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956" w:rsidRPr="00F14956" w:rsidRDefault="00F14956" w:rsidP="00F14956">
      <w:pPr>
        <w:rPr>
          <w:rFonts w:ascii="StobiSerif Regular" w:eastAsia="Calibri" w:hAnsi="StobiSerif Regular"/>
          <w:b/>
          <w:bCs/>
          <w:iCs/>
          <w:color w:val="auto"/>
          <w:sz w:val="20"/>
          <w:szCs w:val="20"/>
          <w:lang w:eastAsia="en-US"/>
        </w:rPr>
      </w:pPr>
      <w:bookmarkStart w:id="0" w:name="_GoBack"/>
      <w:r w:rsidRPr="00F14956">
        <w:rPr>
          <w:rFonts w:ascii="StobiSerif Regular" w:eastAsia="Calibri" w:hAnsi="StobiSerif Regular"/>
          <w:b/>
          <w:bCs/>
          <w:iCs/>
          <w:color w:val="auto"/>
          <w:sz w:val="20"/>
          <w:szCs w:val="20"/>
          <w:lang w:eastAsia="en-US"/>
        </w:rPr>
        <w:t xml:space="preserve">4. </w:t>
      </w:r>
      <w:r w:rsidRPr="00F14956">
        <w:rPr>
          <w:rFonts w:ascii="StobiSerif Regular" w:eastAsia="Calibri" w:hAnsi="StobiSerif Regular"/>
          <w:b/>
          <w:bCs/>
          <w:iCs/>
          <w:color w:val="auto"/>
          <w:sz w:val="20"/>
          <w:szCs w:val="20"/>
          <w:lang w:eastAsia="en-US"/>
        </w:rPr>
        <w:t>Барање 14-923/1</w:t>
      </w:r>
      <w:bookmarkEnd w:id="0"/>
      <w:r w:rsidRPr="00F14956">
        <w:rPr>
          <w:rFonts w:ascii="StobiSerif Regular" w:eastAsia="Calibri" w:hAnsi="StobiSerif Regular"/>
          <w:b/>
          <w:bCs/>
          <w:iCs/>
          <w:color w:val="auto"/>
          <w:sz w:val="20"/>
          <w:szCs w:val="20"/>
          <w:lang w:eastAsia="en-US"/>
        </w:rPr>
        <w:t xml:space="preserve">:  </w:t>
      </w:r>
    </w:p>
    <w:p w:rsidR="00F14956" w:rsidRPr="00F14956" w:rsidRDefault="00F14956" w:rsidP="00F14956">
      <w:pPr>
        <w:rPr>
          <w:rFonts w:ascii="StobiSerif Regular" w:hAnsi="StobiSerif Regular"/>
          <w:b/>
          <w:color w:val="auto"/>
          <w:sz w:val="20"/>
          <w:szCs w:val="20"/>
        </w:rPr>
      </w:pPr>
    </w:p>
    <w:p w:rsidR="00F14956" w:rsidRPr="00F14956" w:rsidRDefault="00F14956" w:rsidP="00F14956">
      <w:pPr>
        <w:rPr>
          <w:rFonts w:ascii="StobiSerif Regular" w:hAnsi="StobiSerif Regular"/>
          <w:b/>
          <w:color w:val="auto"/>
          <w:sz w:val="20"/>
          <w:szCs w:val="20"/>
          <w:u w:val="single"/>
        </w:rPr>
      </w:pP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-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Колку деца се регистрирани дека се сместени во ПТЦ </w:t>
      </w:r>
      <w:proofErr w:type="spellStart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Винојуг</w:t>
      </w:r>
      <w:proofErr w:type="spellEnd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 во периодот од 01.октомври 2021 до 31.12.2021  година, внесете и пол и возраст на децата.</w:t>
      </w:r>
    </w:p>
    <w:p w:rsidR="00F14956" w:rsidRPr="00F14956" w:rsidRDefault="00F14956" w:rsidP="00F14956">
      <w:pPr>
        <w:rPr>
          <w:rFonts w:ascii="StobiSerif Regular" w:hAnsi="StobiSerif Regular"/>
          <w:b/>
          <w:color w:val="auto"/>
          <w:sz w:val="20"/>
          <w:szCs w:val="20"/>
          <w:u w:val="single"/>
        </w:rPr>
      </w:pP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-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Колку </w:t>
      </w:r>
      <w:proofErr w:type="spellStart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непридружувани</w:t>
      </w:r>
      <w:proofErr w:type="spellEnd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 деца се регистрирани дека се сместени во Транзит центарот </w:t>
      </w:r>
      <w:proofErr w:type="spellStart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Винојуг</w:t>
      </w:r>
      <w:proofErr w:type="spellEnd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 во периодот од 01.октомври 2021 до 31.12.2021  година.</w:t>
      </w:r>
    </w:p>
    <w:p w:rsidR="00F14956" w:rsidRPr="00F14956" w:rsidRDefault="00F14956" w:rsidP="00F14956">
      <w:pPr>
        <w:rPr>
          <w:rFonts w:ascii="StobiSerif Regular" w:hAnsi="StobiSerif Regular"/>
          <w:b/>
          <w:color w:val="auto"/>
          <w:sz w:val="20"/>
          <w:szCs w:val="20"/>
          <w:u w:val="single"/>
        </w:rPr>
      </w:pP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Ве молам внесете пол и возраст на децата.</w:t>
      </w:r>
    </w:p>
    <w:p w:rsidR="00F14956" w:rsidRPr="00F14956" w:rsidRDefault="00F14956" w:rsidP="00F14956">
      <w:pPr>
        <w:rPr>
          <w:rFonts w:ascii="StobiSerif Regular" w:hAnsi="StobiSerif Regular"/>
          <w:b/>
          <w:color w:val="auto"/>
          <w:sz w:val="20"/>
          <w:szCs w:val="20"/>
          <w:u w:val="single"/>
        </w:rPr>
      </w:pP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-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Колку старатели се поставени на деца мигранти кои оствариле </w:t>
      </w:r>
      <w:proofErr w:type="spellStart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ирегулиран</w:t>
      </w:r>
      <w:proofErr w:type="spellEnd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 влез во државата во периодот од 01.октомври 2021 до 31.12.2021  година?</w:t>
      </w:r>
    </w:p>
    <w:p w:rsidR="00F14956" w:rsidRPr="00F14956" w:rsidRDefault="00F14956" w:rsidP="00F14956">
      <w:pPr>
        <w:rPr>
          <w:rFonts w:ascii="StobiSerif Regular" w:hAnsi="StobiSerif Regular"/>
          <w:b/>
          <w:color w:val="auto"/>
          <w:sz w:val="20"/>
          <w:szCs w:val="20"/>
          <w:u w:val="single"/>
        </w:rPr>
      </w:pP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-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Во просек, еден старател на колку деца мигранти е поставен периодот од 01.октомври 2021 до 31.12.2021  година? </w:t>
      </w:r>
    </w:p>
    <w:p w:rsidR="00F14956" w:rsidRPr="00F14956" w:rsidRDefault="00F14956" w:rsidP="00F14956">
      <w:pPr>
        <w:suppressAutoHyphens w:val="0"/>
        <w:spacing w:after="160" w:line="259" w:lineRule="auto"/>
        <w:contextualSpacing/>
        <w:rPr>
          <w:rFonts w:ascii="StobiSerif Regular" w:hAnsi="StobiSerif Regular"/>
          <w:b/>
          <w:sz w:val="20"/>
          <w:szCs w:val="20"/>
          <w:u w:val="single"/>
        </w:rPr>
      </w:pPr>
      <w:r w:rsidRPr="00F14956">
        <w:rPr>
          <w:rFonts w:ascii="StobiSerif Regular" w:hAnsi="StobiSerif Regular"/>
          <w:b/>
          <w:sz w:val="20"/>
          <w:szCs w:val="20"/>
          <w:u w:val="single"/>
        </w:rPr>
        <w:t>-</w:t>
      </w:r>
      <w:r w:rsidRPr="00F14956">
        <w:rPr>
          <w:rFonts w:ascii="StobiSerif Regular" w:hAnsi="StobiSerif Regular"/>
          <w:b/>
          <w:sz w:val="20"/>
          <w:szCs w:val="20"/>
          <w:u w:val="single"/>
        </w:rPr>
        <w:t>Колку е просечен период за поставување на старател на деца мигранти? Ве молиме наведете помалку од 1 недела, помеѓу 1</w:t>
      </w:r>
      <w:r w:rsidRPr="00F14956">
        <w:rPr>
          <w:rFonts w:ascii="StobiSerif Regular" w:hAnsi="StobiSerif Regular"/>
          <w:b/>
          <w:sz w:val="20"/>
          <w:szCs w:val="20"/>
          <w:u w:val="single"/>
        </w:rPr>
        <w:t xml:space="preserve"> </w:t>
      </w:r>
      <w:r w:rsidRPr="00F14956">
        <w:rPr>
          <w:rFonts w:ascii="StobiSerif Regular" w:hAnsi="StobiSerif Regular"/>
          <w:b/>
          <w:sz w:val="20"/>
          <w:szCs w:val="20"/>
          <w:u w:val="single"/>
        </w:rPr>
        <w:t>недела и 1</w:t>
      </w:r>
      <w:r w:rsidRPr="00F14956">
        <w:rPr>
          <w:rFonts w:ascii="StobiSerif Regular" w:hAnsi="StobiSerif Regular"/>
          <w:b/>
          <w:sz w:val="20"/>
          <w:szCs w:val="20"/>
          <w:u w:val="single"/>
        </w:rPr>
        <w:t xml:space="preserve"> </w:t>
      </w:r>
      <w:r w:rsidRPr="00F14956">
        <w:rPr>
          <w:rFonts w:ascii="StobiSerif Regular" w:hAnsi="StobiSerif Regular"/>
          <w:b/>
          <w:sz w:val="20"/>
          <w:szCs w:val="20"/>
          <w:u w:val="single"/>
        </w:rPr>
        <w:t>месец или повеќе од 1 месец?</w:t>
      </w:r>
    </w:p>
    <w:p w:rsidR="00F14956" w:rsidRPr="00F14956" w:rsidRDefault="00F14956" w:rsidP="00F14956">
      <w:pPr>
        <w:suppressAutoHyphens w:val="0"/>
        <w:spacing w:after="160" w:line="259" w:lineRule="auto"/>
        <w:contextualSpacing/>
        <w:rPr>
          <w:rFonts w:ascii="StobiSerif Regular" w:hAnsi="StobiSerif Regular"/>
          <w:b/>
          <w:sz w:val="20"/>
          <w:szCs w:val="20"/>
          <w:u w:val="single"/>
        </w:rPr>
      </w:pPr>
      <w:r w:rsidRPr="00F14956">
        <w:rPr>
          <w:rFonts w:ascii="StobiSerif Regular" w:hAnsi="StobiSerif Regular"/>
          <w:b/>
          <w:sz w:val="20"/>
          <w:szCs w:val="20"/>
          <w:u w:val="single"/>
        </w:rPr>
        <w:t>-</w:t>
      </w:r>
      <w:r w:rsidRPr="00F14956">
        <w:rPr>
          <w:rFonts w:ascii="StobiSerif Regular" w:hAnsi="StobiSerif Regular"/>
          <w:b/>
          <w:sz w:val="20"/>
          <w:szCs w:val="20"/>
          <w:u w:val="single"/>
        </w:rPr>
        <w:t xml:space="preserve">Во просек колку време престојувале децата во </w:t>
      </w:r>
      <w:proofErr w:type="spellStart"/>
      <w:r w:rsidRPr="00F14956">
        <w:rPr>
          <w:rFonts w:ascii="StobiSerif Regular" w:hAnsi="StobiSerif Regular"/>
          <w:b/>
          <w:sz w:val="20"/>
          <w:szCs w:val="20"/>
          <w:u w:val="single"/>
        </w:rPr>
        <w:t>Прифатно</w:t>
      </w:r>
      <w:proofErr w:type="spellEnd"/>
      <w:r w:rsidRPr="00F14956">
        <w:rPr>
          <w:rFonts w:ascii="StobiSerif Regular" w:hAnsi="StobiSerif Regular"/>
          <w:b/>
          <w:sz w:val="20"/>
          <w:szCs w:val="20"/>
          <w:u w:val="single"/>
        </w:rPr>
        <w:t xml:space="preserve"> Транзитен центар </w:t>
      </w:r>
      <w:proofErr w:type="spellStart"/>
      <w:r w:rsidRPr="00F14956">
        <w:rPr>
          <w:rFonts w:ascii="StobiSerif Regular" w:hAnsi="StobiSerif Regular"/>
          <w:b/>
          <w:sz w:val="20"/>
          <w:szCs w:val="20"/>
          <w:u w:val="single"/>
        </w:rPr>
        <w:t>Винојуг</w:t>
      </w:r>
      <w:proofErr w:type="spellEnd"/>
      <w:r w:rsidRPr="00F14956">
        <w:rPr>
          <w:rFonts w:ascii="StobiSerif Regular" w:hAnsi="StobiSerif Regular"/>
          <w:b/>
          <w:sz w:val="20"/>
          <w:szCs w:val="20"/>
          <w:u w:val="single"/>
        </w:rPr>
        <w:t>? Ве молам внесете пол и возраст на децата.</w:t>
      </w:r>
    </w:p>
    <w:p w:rsidR="00F14956" w:rsidRPr="00F14956" w:rsidRDefault="00F14956" w:rsidP="00F14956">
      <w:pPr>
        <w:ind w:left="142" w:hanging="142"/>
        <w:rPr>
          <w:rFonts w:ascii="StobiSerif Regular" w:hAnsi="StobiSerif Regular"/>
          <w:b/>
          <w:color w:val="auto"/>
          <w:sz w:val="20"/>
          <w:szCs w:val="20"/>
          <w:u w:val="single"/>
        </w:rPr>
      </w:pP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-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Дали се регистрирани деца ко исчезнале од Транзитниот центар </w:t>
      </w:r>
      <w:proofErr w:type="spellStart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Винојуг</w:t>
      </w:r>
      <w:proofErr w:type="spellEnd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 во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 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периодот од октомври 2021 до 31.декември 2021 година?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 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Ве молам внесете пол и возраст на децата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.</w:t>
      </w:r>
    </w:p>
    <w:p w:rsidR="00F14956" w:rsidRPr="00F14956" w:rsidRDefault="00F14956" w:rsidP="00F14956">
      <w:pPr>
        <w:ind w:left="142" w:hanging="142"/>
        <w:rPr>
          <w:rFonts w:ascii="StobiSerif Regular" w:hAnsi="StobiSerif Regular"/>
          <w:b/>
          <w:color w:val="auto"/>
          <w:sz w:val="20"/>
          <w:szCs w:val="20"/>
          <w:u w:val="single"/>
        </w:rPr>
      </w:pP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-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Колку посети се остварени во транзит центарот </w:t>
      </w:r>
      <w:proofErr w:type="spellStart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Винојуг</w:t>
      </w:r>
      <w:proofErr w:type="spellEnd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 во периодот од октомври 2021 до 31.декември 2021 година. Ве молам наведете од страна на кои организации кои вршат мониторинг на условите? (</w:t>
      </w:r>
      <w:proofErr w:type="spellStart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Обдусман</w:t>
      </w:r>
      <w:proofErr w:type="spellEnd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, Комитет за тортура, Совет на Европа, Обединетите нации, НВО итн.)</w:t>
      </w:r>
    </w:p>
    <w:p w:rsidR="00F14956" w:rsidRPr="00F14956" w:rsidRDefault="00F14956" w:rsidP="00F14956">
      <w:pPr>
        <w:ind w:left="142" w:hanging="142"/>
        <w:rPr>
          <w:rFonts w:ascii="StobiSerif Regular" w:hAnsi="StobiSerif Regular"/>
          <w:b/>
          <w:color w:val="auto"/>
          <w:sz w:val="20"/>
          <w:szCs w:val="20"/>
          <w:u w:val="single"/>
        </w:rPr>
      </w:pP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-</w:t>
      </w:r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 xml:space="preserve">Со колку доктори располага Транзит центарот </w:t>
      </w:r>
      <w:proofErr w:type="spellStart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Винојуг</w:t>
      </w:r>
      <w:proofErr w:type="spellEnd"/>
      <w:r w:rsidRPr="00F14956">
        <w:rPr>
          <w:rFonts w:ascii="StobiSerif Regular" w:hAnsi="StobiSerif Regular"/>
          <w:b/>
          <w:color w:val="auto"/>
          <w:sz w:val="20"/>
          <w:szCs w:val="20"/>
          <w:u w:val="single"/>
        </w:rPr>
        <w:t>?</w:t>
      </w:r>
    </w:p>
    <w:p w:rsidR="00F14956" w:rsidRPr="00F14956" w:rsidRDefault="00F14956" w:rsidP="00F14956">
      <w:pPr>
        <w:suppressAutoHyphens w:val="0"/>
        <w:spacing w:after="160" w:line="259" w:lineRule="auto"/>
        <w:contextualSpacing/>
        <w:rPr>
          <w:rFonts w:ascii="StobiSerif Regular" w:eastAsia="Calibri" w:hAnsi="StobiSerif Regular"/>
          <w:bCs/>
          <w:iCs/>
          <w:color w:val="auto"/>
          <w:sz w:val="20"/>
          <w:szCs w:val="20"/>
          <w:lang w:eastAsia="en-US"/>
        </w:rPr>
      </w:pPr>
    </w:p>
    <w:p w:rsidR="00F14956" w:rsidRPr="00F14956" w:rsidRDefault="00F14956" w:rsidP="00F14956">
      <w:pPr>
        <w:suppressAutoHyphens w:val="0"/>
        <w:spacing w:after="160" w:line="259" w:lineRule="auto"/>
        <w:contextualSpacing/>
        <w:rPr>
          <w:rFonts w:ascii="StobiSerif Regular" w:eastAsia="Calibri" w:hAnsi="StobiSerif Regular"/>
          <w:b/>
          <w:bCs/>
          <w:iCs/>
          <w:color w:val="auto"/>
          <w:sz w:val="20"/>
          <w:szCs w:val="20"/>
          <w:lang w:eastAsia="en-US"/>
        </w:rPr>
      </w:pPr>
      <w:r w:rsidRPr="00F14956">
        <w:rPr>
          <w:rFonts w:ascii="StobiSerif Regular" w:eastAsia="Calibri" w:hAnsi="StobiSerif Regular"/>
          <w:b/>
          <w:bCs/>
          <w:iCs/>
          <w:color w:val="auto"/>
          <w:sz w:val="20"/>
          <w:szCs w:val="20"/>
          <w:lang w:eastAsia="en-US"/>
        </w:rPr>
        <w:t xml:space="preserve">Одговори: </w:t>
      </w:r>
    </w:p>
    <w:p w:rsidR="00F14956" w:rsidRPr="00F14956" w:rsidRDefault="00F14956" w:rsidP="00F14956">
      <w:pPr>
        <w:numPr>
          <w:ilvl w:val="0"/>
          <w:numId w:val="1"/>
        </w:numPr>
        <w:rPr>
          <w:rFonts w:ascii="StobiSerif Regular" w:hAnsi="StobiSerif Regular"/>
          <w:color w:val="auto"/>
          <w:sz w:val="20"/>
          <w:szCs w:val="20"/>
        </w:rPr>
      </w:pPr>
      <w:r w:rsidRPr="00F14956">
        <w:rPr>
          <w:rFonts w:ascii="StobiSerif Regular" w:hAnsi="StobiSerif Regular"/>
          <w:color w:val="auto"/>
          <w:sz w:val="20"/>
          <w:szCs w:val="20"/>
        </w:rPr>
        <w:t xml:space="preserve">Во периодот од 01.октомври 2021 до 31.12.2021  година,  во ПТЦ </w:t>
      </w:r>
      <w:proofErr w:type="spellStart"/>
      <w:r w:rsidRPr="00F14956">
        <w:rPr>
          <w:rFonts w:ascii="StobiSerif Regular" w:hAnsi="StobiSerif Regular"/>
          <w:color w:val="auto"/>
          <w:sz w:val="20"/>
          <w:szCs w:val="20"/>
        </w:rPr>
        <w:t>Винојуг</w:t>
      </w:r>
      <w:proofErr w:type="spellEnd"/>
      <w:r w:rsidRPr="00F14956">
        <w:rPr>
          <w:rFonts w:ascii="StobiSerif Regular" w:hAnsi="StobiSerif Regular"/>
          <w:color w:val="auto"/>
          <w:sz w:val="20"/>
          <w:szCs w:val="20"/>
        </w:rPr>
        <w:t xml:space="preserve"> вкупно се сместени 32 деца (придружувани и </w:t>
      </w:r>
      <w:proofErr w:type="spellStart"/>
      <w:r w:rsidRPr="00F14956">
        <w:rPr>
          <w:rFonts w:ascii="StobiSerif Regular" w:hAnsi="StobiSerif Regular"/>
          <w:color w:val="auto"/>
          <w:sz w:val="20"/>
          <w:szCs w:val="20"/>
        </w:rPr>
        <w:t>непридружувани</w:t>
      </w:r>
      <w:proofErr w:type="spellEnd"/>
      <w:r w:rsidRPr="00F14956">
        <w:rPr>
          <w:rFonts w:ascii="StobiSerif Regular" w:hAnsi="StobiSerif Regular"/>
          <w:color w:val="auto"/>
          <w:sz w:val="20"/>
          <w:szCs w:val="20"/>
        </w:rPr>
        <w:t>) од кои:</w:t>
      </w:r>
    </w:p>
    <w:p w:rsidR="00F14956" w:rsidRPr="00F14956" w:rsidRDefault="00F14956" w:rsidP="00F14956">
      <w:pPr>
        <w:rPr>
          <w:rFonts w:ascii="StobiSerif Regular" w:hAnsi="StobiSerif Regular"/>
          <w:color w:val="FF0000"/>
          <w:sz w:val="20"/>
          <w:szCs w:val="20"/>
        </w:rPr>
      </w:pPr>
    </w:p>
    <w:tbl>
      <w:tblPr>
        <w:tblW w:w="5115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436"/>
        <w:gridCol w:w="1839"/>
      </w:tblGrid>
      <w:tr w:rsidR="00F14956" w:rsidRPr="00F14956" w:rsidTr="00C358E3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Возрасна граница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Машки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</w:p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Женски</w:t>
            </w:r>
          </w:p>
        </w:tc>
      </w:tr>
      <w:tr w:rsidR="00F14956" w:rsidRPr="00F14956" w:rsidTr="00C358E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0-14 г.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</w:p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10</w:t>
            </w:r>
          </w:p>
        </w:tc>
      </w:tr>
      <w:tr w:rsidR="00F14956" w:rsidRPr="00F14956" w:rsidTr="00C358E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15-17 г.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</w:p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1</w:t>
            </w:r>
          </w:p>
        </w:tc>
      </w:tr>
    </w:tbl>
    <w:p w:rsidR="00F14956" w:rsidRPr="00F14956" w:rsidRDefault="00F14956" w:rsidP="00F14956">
      <w:pPr>
        <w:numPr>
          <w:ilvl w:val="0"/>
          <w:numId w:val="2"/>
        </w:numPr>
        <w:rPr>
          <w:rFonts w:ascii="StobiSerif Regular" w:hAnsi="StobiSerif Regular"/>
          <w:color w:val="auto"/>
          <w:sz w:val="20"/>
          <w:szCs w:val="20"/>
        </w:rPr>
      </w:pPr>
      <w:r w:rsidRPr="00F14956">
        <w:rPr>
          <w:rFonts w:ascii="StobiSerif Regular" w:hAnsi="StobiSerif Regular"/>
          <w:color w:val="auto"/>
          <w:sz w:val="20"/>
          <w:szCs w:val="20"/>
        </w:rPr>
        <w:t xml:space="preserve">Во периодот од 01.октомври 2021 до 31.12.2021  година во ПТЦ </w:t>
      </w:r>
      <w:proofErr w:type="spellStart"/>
      <w:r w:rsidRPr="00F14956">
        <w:rPr>
          <w:rFonts w:ascii="StobiSerif Regular" w:hAnsi="StobiSerif Regular"/>
          <w:color w:val="auto"/>
          <w:sz w:val="20"/>
          <w:szCs w:val="20"/>
        </w:rPr>
        <w:t>Винојуг</w:t>
      </w:r>
      <w:proofErr w:type="spellEnd"/>
      <w:r w:rsidRPr="00F14956">
        <w:rPr>
          <w:rFonts w:ascii="StobiSerif Regular" w:hAnsi="StobiSerif Regular"/>
          <w:color w:val="auto"/>
          <w:sz w:val="20"/>
          <w:szCs w:val="20"/>
        </w:rPr>
        <w:t xml:space="preserve"> Гевгелија престојувале 9 НМДС (9 машки )</w:t>
      </w:r>
    </w:p>
    <w:p w:rsidR="00F14956" w:rsidRPr="00F14956" w:rsidRDefault="00F14956" w:rsidP="00F14956">
      <w:pPr>
        <w:rPr>
          <w:rFonts w:ascii="StobiSerif Regular" w:hAnsi="StobiSerif Regular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</w:tblGrid>
      <w:tr w:rsidR="00F14956" w:rsidRPr="00F14956" w:rsidTr="00C358E3">
        <w:tc>
          <w:tcPr>
            <w:tcW w:w="5238" w:type="dxa"/>
            <w:shd w:val="clear" w:color="auto" w:fill="auto"/>
          </w:tcPr>
          <w:p w:rsidR="00F14956" w:rsidRPr="00F14956" w:rsidRDefault="00F14956" w:rsidP="00C358E3">
            <w:pPr>
              <w:rPr>
                <w:rFonts w:ascii="StobiSerif Regular" w:hAnsi="StobiSerif Regular"/>
                <w:color w:val="auto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auto"/>
                <w:sz w:val="20"/>
                <w:szCs w:val="20"/>
              </w:rPr>
              <w:t>ВОЗРАСНА ГРАНИЦА </w:t>
            </w:r>
          </w:p>
        </w:tc>
      </w:tr>
      <w:tr w:rsidR="00F14956" w:rsidRPr="00F14956" w:rsidTr="00C358E3">
        <w:tc>
          <w:tcPr>
            <w:tcW w:w="5238" w:type="dxa"/>
            <w:shd w:val="clear" w:color="auto" w:fill="auto"/>
          </w:tcPr>
          <w:p w:rsidR="00F14956" w:rsidRPr="00F14956" w:rsidRDefault="00F14956" w:rsidP="00C358E3">
            <w:pPr>
              <w:rPr>
                <w:rFonts w:ascii="StobiSerif Regular" w:hAnsi="StobiSerif Regular"/>
                <w:color w:val="auto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auto"/>
                <w:sz w:val="20"/>
                <w:szCs w:val="20"/>
              </w:rPr>
              <w:t>0-14 год                                    15-17 год</w:t>
            </w:r>
          </w:p>
        </w:tc>
      </w:tr>
      <w:tr w:rsidR="00F14956" w:rsidRPr="00F14956" w:rsidTr="00C358E3">
        <w:tc>
          <w:tcPr>
            <w:tcW w:w="5238" w:type="dxa"/>
            <w:shd w:val="clear" w:color="auto" w:fill="auto"/>
          </w:tcPr>
          <w:p w:rsidR="00F14956" w:rsidRPr="00F14956" w:rsidRDefault="00F14956" w:rsidP="00C358E3">
            <w:pPr>
              <w:rPr>
                <w:rFonts w:ascii="StobiSerif Regular" w:hAnsi="StobiSerif Regular"/>
                <w:color w:val="auto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auto"/>
                <w:sz w:val="20"/>
                <w:szCs w:val="20"/>
              </w:rPr>
              <w:t xml:space="preserve">    4                                                 5</w:t>
            </w:r>
          </w:p>
        </w:tc>
      </w:tr>
    </w:tbl>
    <w:p w:rsidR="00F14956" w:rsidRPr="00F14956" w:rsidRDefault="00F14956" w:rsidP="00F14956">
      <w:pPr>
        <w:suppressAutoHyphens w:val="0"/>
        <w:spacing w:after="160" w:line="259" w:lineRule="auto"/>
        <w:contextualSpacing/>
        <w:jc w:val="left"/>
        <w:rPr>
          <w:rFonts w:ascii="StobiSerif Regular" w:eastAsia="Calibri" w:hAnsi="StobiSerif Regular"/>
          <w:bCs/>
          <w:color w:val="auto"/>
          <w:sz w:val="20"/>
          <w:szCs w:val="20"/>
          <w:u w:val="single"/>
          <w:lang w:eastAsia="en-US"/>
        </w:rPr>
      </w:pPr>
    </w:p>
    <w:p w:rsidR="00F14956" w:rsidRPr="00F14956" w:rsidRDefault="00F14956" w:rsidP="00F14956">
      <w:pPr>
        <w:rPr>
          <w:rFonts w:ascii="StobiSerif Regular" w:hAnsi="StobiSerif Regular"/>
          <w:color w:val="auto"/>
          <w:sz w:val="20"/>
          <w:szCs w:val="20"/>
        </w:rPr>
      </w:pPr>
      <w:r w:rsidRPr="00F14956">
        <w:rPr>
          <w:rFonts w:ascii="StobiSerif Regular" w:hAnsi="StobiSerif Regular"/>
          <w:color w:val="auto"/>
          <w:sz w:val="20"/>
          <w:szCs w:val="20"/>
        </w:rPr>
        <w:t xml:space="preserve">- Во периодот од 01.октомври 2021 до 31.12.2021  година поставен е 1 старател на дете-мигрант. </w:t>
      </w:r>
    </w:p>
    <w:p w:rsidR="00F14956" w:rsidRPr="00F14956" w:rsidRDefault="00F14956" w:rsidP="00F14956">
      <w:pPr>
        <w:rPr>
          <w:rFonts w:ascii="StobiSerif Regular" w:hAnsi="StobiSerif Regular"/>
          <w:color w:val="auto"/>
          <w:sz w:val="20"/>
          <w:szCs w:val="20"/>
        </w:rPr>
      </w:pPr>
      <w:r w:rsidRPr="00F14956">
        <w:rPr>
          <w:rFonts w:ascii="StobiSerif Regular" w:hAnsi="StobiSerif Regular"/>
          <w:color w:val="auto"/>
          <w:sz w:val="20"/>
          <w:szCs w:val="20"/>
        </w:rPr>
        <w:t>- Во периодот од 01.октомври 2021 до 31.12.2021  година, 1 старател е поставен вкупно на 9 деца мигранти(НМДС).</w:t>
      </w:r>
    </w:p>
    <w:p w:rsidR="00F14956" w:rsidRPr="00F14956" w:rsidRDefault="00F14956" w:rsidP="00F14956">
      <w:pPr>
        <w:rPr>
          <w:rFonts w:ascii="StobiSerif Regular" w:hAnsi="StobiSerif Regular"/>
          <w:color w:val="auto"/>
          <w:sz w:val="20"/>
          <w:szCs w:val="20"/>
        </w:rPr>
      </w:pPr>
      <w:r w:rsidRPr="00F14956">
        <w:rPr>
          <w:rFonts w:ascii="StobiSerif Regular" w:hAnsi="StobiSerif Regular"/>
          <w:color w:val="auto"/>
          <w:sz w:val="20"/>
          <w:szCs w:val="20"/>
        </w:rPr>
        <w:t xml:space="preserve">- Во периодот од 01.октомври 2021 до 31.12.2021  година од вкупно 9 деца-мигранти (НМДС) на 2 (две) деца- мигранти / старател беше поставен 1 месец, на 1(едно) дете- мигрант / старател беше </w:t>
      </w:r>
      <w:r w:rsidRPr="00F14956">
        <w:rPr>
          <w:rFonts w:ascii="StobiSerif Regular" w:hAnsi="StobiSerif Regular"/>
          <w:color w:val="auto"/>
          <w:sz w:val="20"/>
          <w:szCs w:val="20"/>
        </w:rPr>
        <w:lastRenderedPageBreak/>
        <w:t>поставен помеѓу 1недела и 1месец, а на останатите 6(шест) деца- мигранти /старател беше поставен помалку од 1 недела.</w:t>
      </w:r>
    </w:p>
    <w:p w:rsidR="00F14956" w:rsidRPr="00F14956" w:rsidRDefault="00F14956" w:rsidP="00F14956">
      <w:pPr>
        <w:suppressAutoHyphens w:val="0"/>
        <w:spacing w:after="160" w:line="259" w:lineRule="auto"/>
        <w:contextualSpacing/>
        <w:jc w:val="left"/>
        <w:rPr>
          <w:rFonts w:ascii="StobiSerif Regular" w:eastAsia="Calibri" w:hAnsi="StobiSerif Regular"/>
          <w:bCs/>
          <w:color w:val="auto"/>
          <w:sz w:val="20"/>
          <w:szCs w:val="20"/>
          <w:u w:val="single"/>
          <w:lang w:eastAsia="en-US"/>
        </w:rPr>
      </w:pPr>
    </w:p>
    <w:p w:rsidR="00F14956" w:rsidRPr="00F14956" w:rsidRDefault="00F14956" w:rsidP="00F14956">
      <w:pPr>
        <w:pStyle w:val="ListParagraph"/>
        <w:numPr>
          <w:ilvl w:val="0"/>
          <w:numId w:val="2"/>
        </w:numPr>
        <w:rPr>
          <w:rFonts w:ascii="StobiSerif Regular" w:hAnsi="StobiSerif Regular"/>
          <w:color w:val="auto"/>
          <w:sz w:val="20"/>
          <w:szCs w:val="20"/>
        </w:rPr>
      </w:pPr>
      <w:r w:rsidRPr="00F14956">
        <w:rPr>
          <w:rFonts w:ascii="StobiSerif Regular" w:hAnsi="StobiSerif Regular"/>
          <w:color w:val="auto"/>
          <w:sz w:val="20"/>
          <w:szCs w:val="20"/>
        </w:rPr>
        <w:t xml:space="preserve">Во </w:t>
      </w:r>
      <w:proofErr w:type="spellStart"/>
      <w:r w:rsidRPr="00F14956">
        <w:rPr>
          <w:rFonts w:ascii="StobiSerif Regular" w:hAnsi="StobiSerif Regular"/>
          <w:color w:val="auto"/>
          <w:sz w:val="20"/>
          <w:szCs w:val="20"/>
        </w:rPr>
        <w:t>Прифатно</w:t>
      </w:r>
      <w:proofErr w:type="spellEnd"/>
      <w:r w:rsidRPr="00F14956">
        <w:rPr>
          <w:rFonts w:ascii="StobiSerif Regular" w:hAnsi="StobiSerif Regular"/>
          <w:color w:val="auto"/>
          <w:sz w:val="20"/>
          <w:szCs w:val="20"/>
        </w:rPr>
        <w:t xml:space="preserve"> Транзитен центар </w:t>
      </w:r>
      <w:proofErr w:type="spellStart"/>
      <w:r w:rsidRPr="00F14956">
        <w:rPr>
          <w:rFonts w:ascii="StobiSerif Regular" w:hAnsi="StobiSerif Regular"/>
          <w:color w:val="auto"/>
          <w:sz w:val="20"/>
          <w:szCs w:val="20"/>
        </w:rPr>
        <w:t>Винојуг</w:t>
      </w:r>
      <w:proofErr w:type="spellEnd"/>
      <w:r w:rsidRPr="00F14956">
        <w:rPr>
          <w:rFonts w:ascii="StobiSerif Regular" w:hAnsi="StobiSerif Regular"/>
          <w:color w:val="auto"/>
          <w:sz w:val="20"/>
          <w:szCs w:val="20"/>
        </w:rPr>
        <w:t xml:space="preserve"> децата во просек престојуваат 1 недела. Во ПТЦ </w:t>
      </w:r>
      <w:proofErr w:type="spellStart"/>
      <w:r w:rsidRPr="00F14956">
        <w:rPr>
          <w:rFonts w:ascii="StobiSerif Regular" w:hAnsi="StobiSerif Regular"/>
          <w:color w:val="auto"/>
          <w:sz w:val="20"/>
          <w:szCs w:val="20"/>
        </w:rPr>
        <w:t>Винојуг</w:t>
      </w:r>
      <w:proofErr w:type="spellEnd"/>
      <w:r w:rsidRPr="00F14956">
        <w:rPr>
          <w:rFonts w:ascii="StobiSerif Regular" w:hAnsi="StobiSerif Regular"/>
          <w:color w:val="auto"/>
          <w:sz w:val="20"/>
          <w:szCs w:val="20"/>
        </w:rPr>
        <w:t xml:space="preserve"> вкупно се сместени 32 деца (придружувани и </w:t>
      </w:r>
      <w:proofErr w:type="spellStart"/>
      <w:r w:rsidRPr="00F14956">
        <w:rPr>
          <w:rFonts w:ascii="StobiSerif Regular" w:hAnsi="StobiSerif Regular"/>
          <w:color w:val="auto"/>
          <w:sz w:val="20"/>
          <w:szCs w:val="20"/>
        </w:rPr>
        <w:t>непридружувани</w:t>
      </w:r>
      <w:proofErr w:type="spellEnd"/>
      <w:r w:rsidRPr="00F14956">
        <w:rPr>
          <w:rFonts w:ascii="StobiSerif Regular" w:hAnsi="StobiSerif Regular"/>
          <w:color w:val="auto"/>
          <w:sz w:val="20"/>
          <w:szCs w:val="20"/>
        </w:rPr>
        <w:t>) од кои:</w:t>
      </w:r>
    </w:p>
    <w:p w:rsidR="00F14956" w:rsidRPr="00F14956" w:rsidRDefault="00F14956" w:rsidP="00F14956">
      <w:pPr>
        <w:jc w:val="center"/>
        <w:rPr>
          <w:rFonts w:ascii="StobiSerif Regular" w:hAnsi="StobiSerif Regular"/>
          <w:color w:val="auto"/>
          <w:sz w:val="20"/>
          <w:szCs w:val="20"/>
        </w:rPr>
      </w:pPr>
    </w:p>
    <w:tbl>
      <w:tblPr>
        <w:tblW w:w="5115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436"/>
        <w:gridCol w:w="1839"/>
      </w:tblGrid>
      <w:tr w:rsidR="00F14956" w:rsidRPr="00F14956" w:rsidTr="00C358E3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Возрасна граница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Машки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</w:p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Женски</w:t>
            </w:r>
          </w:p>
        </w:tc>
      </w:tr>
      <w:tr w:rsidR="00F14956" w:rsidRPr="00F14956" w:rsidTr="00C358E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0-14 г.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</w:p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10</w:t>
            </w:r>
          </w:p>
        </w:tc>
      </w:tr>
      <w:tr w:rsidR="00F14956" w:rsidRPr="00F14956" w:rsidTr="00C358E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15-17 г.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</w:p>
          <w:p w:rsidR="00F14956" w:rsidRPr="00F14956" w:rsidRDefault="00F14956" w:rsidP="00C358E3">
            <w:pPr>
              <w:jc w:val="center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F14956">
              <w:rPr>
                <w:rFonts w:ascii="StobiSerif Regular" w:hAnsi="StobiSerif Regular"/>
                <w:color w:val="000000"/>
                <w:sz w:val="20"/>
                <w:szCs w:val="20"/>
              </w:rPr>
              <w:t>1</w:t>
            </w:r>
          </w:p>
        </w:tc>
      </w:tr>
    </w:tbl>
    <w:p w:rsidR="00F14956" w:rsidRPr="00F14956" w:rsidRDefault="00F14956" w:rsidP="00F14956">
      <w:pPr>
        <w:rPr>
          <w:rFonts w:ascii="StobiSerif Regular" w:eastAsia="Calibri" w:hAnsi="StobiSerif Regular"/>
          <w:color w:val="auto"/>
          <w:sz w:val="20"/>
          <w:szCs w:val="20"/>
        </w:rPr>
      </w:pPr>
    </w:p>
    <w:p w:rsidR="00F14956" w:rsidRPr="00F14956" w:rsidRDefault="00F14956" w:rsidP="00F14956">
      <w:pPr>
        <w:numPr>
          <w:ilvl w:val="0"/>
          <w:numId w:val="2"/>
        </w:numPr>
        <w:spacing w:before="120"/>
        <w:rPr>
          <w:rFonts w:ascii="StobiSerif Regular" w:hAnsi="StobiSerif Regular"/>
          <w:color w:val="auto"/>
          <w:sz w:val="20"/>
          <w:szCs w:val="20"/>
        </w:rPr>
      </w:pPr>
      <w:r w:rsidRPr="00F14956">
        <w:rPr>
          <w:rFonts w:ascii="StobiSerif Regular" w:hAnsi="StobiSerif Regular"/>
          <w:color w:val="auto"/>
          <w:sz w:val="20"/>
          <w:szCs w:val="20"/>
        </w:rPr>
        <w:t>Не се регистрирани деца кои исчезнале од центарот.</w:t>
      </w:r>
    </w:p>
    <w:p w:rsidR="00F14956" w:rsidRPr="00F14956" w:rsidRDefault="00F14956" w:rsidP="00F14956">
      <w:pPr>
        <w:numPr>
          <w:ilvl w:val="0"/>
          <w:numId w:val="2"/>
        </w:numPr>
        <w:spacing w:before="120"/>
        <w:rPr>
          <w:rFonts w:ascii="StobiSerif Regular" w:hAnsi="StobiSerif Regular"/>
          <w:color w:val="C00000"/>
          <w:sz w:val="20"/>
          <w:szCs w:val="20"/>
        </w:rPr>
      </w:pPr>
      <w:r w:rsidRPr="00F14956">
        <w:rPr>
          <w:rFonts w:ascii="StobiSerif Regular" w:hAnsi="StobiSerif Regular"/>
          <w:sz w:val="20"/>
          <w:szCs w:val="20"/>
        </w:rPr>
        <w:t xml:space="preserve">По однос на ова прашање не  располагаме со податок. Ве упатуваме за ова прашање да се обратите во Центарот за управување со кризи. </w:t>
      </w:r>
    </w:p>
    <w:p w:rsidR="00F14956" w:rsidRPr="00F14956" w:rsidRDefault="00F14956" w:rsidP="00F14956">
      <w:pPr>
        <w:numPr>
          <w:ilvl w:val="0"/>
          <w:numId w:val="2"/>
        </w:numPr>
        <w:spacing w:before="120"/>
        <w:rPr>
          <w:rFonts w:ascii="StobiSerif Regular" w:hAnsi="StobiSerif Regular"/>
          <w:sz w:val="20"/>
          <w:szCs w:val="20"/>
        </w:rPr>
      </w:pPr>
      <w:r w:rsidRPr="00F14956">
        <w:rPr>
          <w:rFonts w:ascii="StobiSerif Regular" w:hAnsi="StobiSerif Regular"/>
          <w:sz w:val="20"/>
          <w:szCs w:val="20"/>
        </w:rPr>
        <w:t xml:space="preserve">По однос на ова прашање не располагаме со податок, ве упатуваме да се обратите кон Министерство за здравство. </w:t>
      </w:r>
    </w:p>
    <w:p w:rsidR="009A0A61" w:rsidRPr="00F14956" w:rsidRDefault="00F14956">
      <w:pPr>
        <w:rPr>
          <w:rFonts w:ascii="StobiSerif Regular" w:hAnsi="StobiSerif Regular"/>
          <w:sz w:val="20"/>
          <w:szCs w:val="20"/>
        </w:rPr>
      </w:pPr>
    </w:p>
    <w:sectPr w:rsidR="009A0A61" w:rsidRPr="00F1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867"/>
    <w:multiLevelType w:val="hybridMultilevel"/>
    <w:tmpl w:val="07B62728"/>
    <w:lvl w:ilvl="0" w:tplc="89B691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317DA"/>
    <w:multiLevelType w:val="hybridMultilevel"/>
    <w:tmpl w:val="C5DE7C12"/>
    <w:lvl w:ilvl="0" w:tplc="D1AC6060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56"/>
    <w:rsid w:val="00254C16"/>
    <w:rsid w:val="0086294B"/>
    <w:rsid w:val="00870B25"/>
    <w:rsid w:val="00AB2023"/>
    <w:rsid w:val="00CA61E0"/>
    <w:rsid w:val="00D87F78"/>
    <w:rsid w:val="00E42391"/>
    <w:rsid w:val="00F14956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AAF3"/>
  <w15:chartTrackingRefBased/>
  <w15:docId w15:val="{2138EC13-E2A6-480A-B93B-32B7C65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956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4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2521</Characters>
  <Application>Microsoft Office Word</Application>
  <DocSecurity>0</DocSecurity>
  <Lines>229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2023-02-09T09:32:00Z</dcterms:created>
  <dcterms:modified xsi:type="dcterms:W3CDTF">2023-02-09T09:35:00Z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ff9263fc-9801-4f52-8d0f-33230e056d6b</vt:lpwstr>
  </property>
</Properties>
</file>